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23DE2" w14:textId="6C1A41D5" w:rsidR="00CE7D18" w:rsidRPr="00F87D52" w:rsidRDefault="00647452" w:rsidP="009B2B26">
      <w:pPr>
        <w:pStyle w:val="NoSpacing"/>
        <w:jc w:val="center"/>
        <w:rPr>
          <w:rFonts w:ascii="Times New Roman" w:hAnsi="Times New Roman" w:cs="Times New Roman"/>
          <w:sz w:val="28"/>
          <w:szCs w:val="28"/>
        </w:rPr>
      </w:pPr>
      <w:bookmarkStart w:id="0" w:name="_GoBack"/>
      <w:bookmarkEnd w:id="0"/>
      <w:r w:rsidRPr="00F87D52">
        <w:rPr>
          <w:rFonts w:ascii="Times New Roman" w:hAnsi="Times New Roman" w:cs="Times New Roman"/>
          <w:sz w:val="28"/>
          <w:szCs w:val="28"/>
        </w:rPr>
        <w:t xml:space="preserve">ТЕХНИЧКИ ОПИС </w:t>
      </w:r>
    </w:p>
    <w:p w14:paraId="262D3331" w14:textId="4BBE8C85" w:rsidR="00B14373" w:rsidRPr="00B14373" w:rsidRDefault="00B14373" w:rsidP="00B14373">
      <w:pPr>
        <w:suppressAutoHyphens/>
        <w:jc w:val="center"/>
        <w:rPr>
          <w:rFonts w:ascii="Times New Roman" w:hAnsi="Times New Roman"/>
          <w:b/>
          <w:sz w:val="22"/>
          <w:szCs w:val="22"/>
          <w:lang w:val="sr-Cyrl-RS" w:eastAsia="ar-SA"/>
        </w:rPr>
      </w:pPr>
      <w:bookmarkStart w:id="1" w:name="_Hlk216701135"/>
      <w:r w:rsidRPr="00B14373">
        <w:rPr>
          <w:rFonts w:ascii="Times New Roman" w:hAnsi="Times New Roman"/>
          <w:b/>
          <w:sz w:val="22"/>
          <w:szCs w:val="22"/>
          <w:lang w:val="sr-Cyrl-RS" w:eastAsia="ar-SA"/>
        </w:rPr>
        <w:t>Набавка, транспорт и монтажа гумене подлоге и реквизита за игралиште</w:t>
      </w:r>
    </w:p>
    <w:p w14:paraId="66B150B8" w14:textId="2F1196D9" w:rsidR="009B2B26" w:rsidRPr="00B14373" w:rsidRDefault="00B14373" w:rsidP="00B14373">
      <w:pPr>
        <w:pStyle w:val="NoSpacing"/>
        <w:jc w:val="center"/>
        <w:rPr>
          <w:rFonts w:ascii="Times New Roman" w:hAnsi="Times New Roman" w:cs="Times New Roman"/>
        </w:rPr>
      </w:pPr>
      <w:r w:rsidRPr="00B14373">
        <w:rPr>
          <w:rFonts w:ascii="Times New Roman" w:eastAsia="Times New Roman" w:hAnsi="Times New Roman" w:cs="Times New Roman"/>
          <w:b/>
          <w:lang w:val="sr-Cyrl-RS" w:eastAsia="ar-SA"/>
        </w:rPr>
        <w:t>за млађу групу у објекту ПУ „Невен 2“ у Кладову</w:t>
      </w:r>
    </w:p>
    <w:bookmarkEnd w:id="1"/>
    <w:p w14:paraId="2F2ED0D5" w14:textId="77777777" w:rsidR="001E5494" w:rsidRDefault="001E5494" w:rsidP="009B2B26">
      <w:pPr>
        <w:pStyle w:val="NoSpacing"/>
        <w:jc w:val="both"/>
        <w:rPr>
          <w:rFonts w:ascii="Times New Roman" w:hAnsi="Times New Roman" w:cs="Times New Roman"/>
          <w:b/>
          <w:bCs/>
          <w:sz w:val="24"/>
          <w:szCs w:val="24"/>
        </w:rPr>
      </w:pPr>
    </w:p>
    <w:p w14:paraId="564630F1" w14:textId="008CA8A7" w:rsidR="00115D43" w:rsidRPr="00BA3130" w:rsidRDefault="00647452" w:rsidP="00DE2DEC">
      <w:pPr>
        <w:pStyle w:val="NoSpacing"/>
        <w:jc w:val="both"/>
        <w:rPr>
          <w:rFonts w:ascii="Times New Roman" w:hAnsi="Times New Roman" w:cs="Times New Roman"/>
          <w:b/>
          <w:bCs/>
        </w:rPr>
      </w:pPr>
      <w:r w:rsidRPr="00BA3130">
        <w:rPr>
          <w:rFonts w:ascii="Times New Roman" w:hAnsi="Times New Roman" w:cs="Times New Roman"/>
          <w:b/>
          <w:bCs/>
        </w:rPr>
        <w:t>Општи опис локације</w:t>
      </w:r>
      <w:r w:rsidR="00CE7D18" w:rsidRPr="00BA3130">
        <w:rPr>
          <w:rFonts w:ascii="Times New Roman" w:hAnsi="Times New Roman" w:cs="Times New Roman"/>
          <w:b/>
          <w:bCs/>
        </w:rPr>
        <w:t>:</w:t>
      </w:r>
    </w:p>
    <w:p w14:paraId="39149DD0" w14:textId="5B35BE4E" w:rsidR="001E5494" w:rsidRPr="00BA3130" w:rsidRDefault="00F87D52" w:rsidP="00DE2DEC">
      <w:pPr>
        <w:ind w:left="720"/>
        <w:rPr>
          <w:rFonts w:ascii="Times New Roman" w:hAnsi="Times New Roman"/>
          <w:sz w:val="22"/>
          <w:szCs w:val="22"/>
          <w:lang w:val="sr-Cyrl-RS"/>
        </w:rPr>
      </w:pPr>
      <w:r w:rsidRPr="00BA3130">
        <w:rPr>
          <w:rFonts w:ascii="Times New Roman" w:hAnsi="Times New Roman"/>
          <w:sz w:val="22"/>
          <w:szCs w:val="22"/>
          <w:lang w:val="sr-Cyrl-RS"/>
        </w:rPr>
        <w:t>Предметн</w:t>
      </w:r>
      <w:r w:rsidR="00B14373" w:rsidRPr="00BA3130">
        <w:rPr>
          <w:rFonts w:ascii="Times New Roman" w:hAnsi="Times New Roman"/>
          <w:sz w:val="22"/>
          <w:szCs w:val="22"/>
          <w:lang w:val="sr-Cyrl-RS"/>
        </w:rPr>
        <w:t>о игралиште</w:t>
      </w:r>
      <w:r w:rsidRPr="00BA3130">
        <w:rPr>
          <w:rFonts w:ascii="Times New Roman" w:hAnsi="Times New Roman"/>
          <w:sz w:val="22"/>
          <w:szCs w:val="22"/>
          <w:lang w:val="sr-Cyrl-RS"/>
        </w:rPr>
        <w:t xml:space="preserve"> се налази у оквиру</w:t>
      </w:r>
      <w:r w:rsidR="00B14373" w:rsidRPr="00BA3130">
        <w:rPr>
          <w:rFonts w:ascii="Times New Roman" w:hAnsi="Times New Roman"/>
          <w:sz w:val="22"/>
          <w:szCs w:val="22"/>
          <w:lang w:val="sr-Cyrl-RS"/>
        </w:rPr>
        <w:t xml:space="preserve"> дворишта</w:t>
      </w:r>
      <w:r w:rsidRPr="00BA3130">
        <w:rPr>
          <w:rFonts w:ascii="Times New Roman" w:hAnsi="Times New Roman"/>
          <w:sz w:val="22"/>
          <w:szCs w:val="22"/>
          <w:lang w:val="sr-Cyrl-RS"/>
        </w:rPr>
        <w:t xml:space="preserve"> </w:t>
      </w:r>
      <w:r w:rsidR="00B14373" w:rsidRPr="00BA3130">
        <w:rPr>
          <w:rFonts w:ascii="Times New Roman" w:hAnsi="Times New Roman"/>
          <w:sz w:val="22"/>
          <w:szCs w:val="22"/>
          <w:lang w:val="sr-Cyrl-RS"/>
        </w:rPr>
        <w:t>ПУ „Невен 2“</w:t>
      </w:r>
      <w:r w:rsidRPr="00BA3130">
        <w:rPr>
          <w:rFonts w:ascii="Times New Roman" w:hAnsi="Times New Roman"/>
          <w:sz w:val="22"/>
          <w:szCs w:val="22"/>
          <w:lang w:val="sr-Cyrl-RS"/>
        </w:rPr>
        <w:t xml:space="preserve"> на кп бр.</w:t>
      </w:r>
      <w:r w:rsidR="00B14373" w:rsidRPr="00BA3130">
        <w:rPr>
          <w:rFonts w:ascii="Times New Roman" w:hAnsi="Times New Roman"/>
          <w:sz w:val="22"/>
          <w:szCs w:val="22"/>
          <w:lang w:val="sr-Cyrl-RS"/>
        </w:rPr>
        <w:t>4340</w:t>
      </w:r>
      <w:r w:rsidRPr="00BA3130">
        <w:rPr>
          <w:rFonts w:ascii="Times New Roman" w:hAnsi="Times New Roman"/>
          <w:sz w:val="22"/>
          <w:szCs w:val="22"/>
          <w:lang w:val="sr-Cyrl-RS"/>
        </w:rPr>
        <w:t xml:space="preserve"> КО </w:t>
      </w:r>
      <w:r w:rsidR="00B14373" w:rsidRPr="00BA3130">
        <w:rPr>
          <w:rFonts w:ascii="Times New Roman" w:hAnsi="Times New Roman"/>
          <w:sz w:val="22"/>
          <w:szCs w:val="22"/>
          <w:lang w:val="sr-Cyrl-RS"/>
        </w:rPr>
        <w:t>Кладово</w:t>
      </w:r>
      <w:r w:rsidRPr="00BA3130">
        <w:rPr>
          <w:rFonts w:ascii="Times New Roman" w:hAnsi="Times New Roman"/>
          <w:sz w:val="22"/>
          <w:szCs w:val="22"/>
          <w:lang w:val="sr-Cyrl-RS"/>
        </w:rPr>
        <w:t>.</w:t>
      </w:r>
      <w:r w:rsidR="00C066D6" w:rsidRPr="00BA3130">
        <w:rPr>
          <w:rFonts w:ascii="Times New Roman" w:hAnsi="Times New Roman"/>
          <w:sz w:val="22"/>
          <w:szCs w:val="22"/>
          <w:lang w:val="sr-Cyrl-RS"/>
        </w:rPr>
        <w:t xml:space="preserve"> </w:t>
      </w:r>
    </w:p>
    <w:p w14:paraId="67646AFE" w14:textId="77777777" w:rsidR="001E5494" w:rsidRPr="00BA3130" w:rsidRDefault="001E5494" w:rsidP="00DE2DEC">
      <w:pPr>
        <w:rPr>
          <w:rFonts w:ascii="Times New Roman" w:hAnsi="Times New Roman"/>
          <w:sz w:val="22"/>
          <w:szCs w:val="22"/>
          <w:lang w:val="sr-Cyrl-RS"/>
        </w:rPr>
      </w:pPr>
    </w:p>
    <w:p w14:paraId="07D3485C" w14:textId="079B9F63" w:rsidR="001E5494" w:rsidRPr="00BA3130" w:rsidRDefault="001E5494" w:rsidP="00DE2DEC">
      <w:pPr>
        <w:rPr>
          <w:rFonts w:ascii="Times New Roman" w:hAnsi="Times New Roman"/>
          <w:b/>
          <w:bCs/>
          <w:sz w:val="22"/>
          <w:szCs w:val="22"/>
          <w:lang w:val="sr-Cyrl-RS"/>
        </w:rPr>
      </w:pPr>
      <w:r w:rsidRPr="00BA3130">
        <w:rPr>
          <w:rFonts w:ascii="Times New Roman" w:hAnsi="Times New Roman"/>
          <w:b/>
          <w:bCs/>
          <w:sz w:val="22"/>
          <w:szCs w:val="22"/>
          <w:lang w:val="sr-Cyrl-RS"/>
        </w:rPr>
        <w:t>Анализа новопројектованог стања:</w:t>
      </w:r>
    </w:p>
    <w:p w14:paraId="69FBBE14" w14:textId="72A8F6B6" w:rsidR="00C066D6" w:rsidRPr="00BA3130" w:rsidRDefault="00A86705" w:rsidP="00DE2DEC">
      <w:pPr>
        <w:autoSpaceDE w:val="0"/>
        <w:autoSpaceDN w:val="0"/>
        <w:adjustRightInd w:val="0"/>
        <w:ind w:left="720"/>
        <w:rPr>
          <w:rFonts w:ascii="Times New Roman" w:eastAsia="Cambria-Bold" w:hAnsi="Times New Roman"/>
          <w:sz w:val="22"/>
          <w:szCs w:val="22"/>
          <w:lang w:val="sr-Cyrl-RS"/>
        </w:rPr>
      </w:pPr>
      <w:r w:rsidRPr="00BA3130">
        <w:rPr>
          <w:rFonts w:ascii="Times New Roman" w:hAnsi="Times New Roman"/>
          <w:color w:val="000000"/>
          <w:sz w:val="22"/>
          <w:szCs w:val="22"/>
          <w:lang w:val="sr-Cyrl-RS" w:eastAsia="zh-CN"/>
        </w:rPr>
        <w:t xml:space="preserve"> </w:t>
      </w:r>
      <w:r w:rsidR="006B31C8" w:rsidRPr="00BA3130">
        <w:rPr>
          <w:rFonts w:ascii="Times New Roman" w:hAnsi="Times New Roman"/>
          <w:color w:val="000000"/>
          <w:sz w:val="22"/>
          <w:szCs w:val="22"/>
          <w:lang w:val="sr-Cyrl-RS" w:eastAsia="zh-CN"/>
        </w:rPr>
        <w:t xml:space="preserve">Предмет ЈН </w:t>
      </w:r>
      <w:r w:rsidR="00B14373" w:rsidRPr="00BA3130">
        <w:rPr>
          <w:rFonts w:ascii="Times New Roman" w:hAnsi="Times New Roman"/>
          <w:color w:val="000000"/>
          <w:sz w:val="22"/>
          <w:szCs w:val="22"/>
          <w:lang w:val="sr-Cyrl-RS" w:eastAsia="zh-CN"/>
        </w:rPr>
        <w:t>се односи на набавку, транспорт и монтажу гумене подлоге и реквизита за игру деце-млађа група. Површина простора намењеног за игралиште је 190,0м². Припремни радови (израда армирано-бетонске подлоге) нису предмет ове ЈН.</w:t>
      </w:r>
    </w:p>
    <w:p w14:paraId="16CF5293" w14:textId="3A7A495C" w:rsidR="001E5494" w:rsidRDefault="001E5494" w:rsidP="00DE2DEC">
      <w:pPr>
        <w:rPr>
          <w:rFonts w:ascii="Times New Roman" w:hAnsi="Times New Roman"/>
          <w:b/>
          <w:bCs/>
          <w:lang w:val="sr-Cyrl-RS"/>
        </w:rPr>
      </w:pPr>
    </w:p>
    <w:p w14:paraId="04424A64" w14:textId="77777777" w:rsidR="00C066D6" w:rsidRPr="00C066D6" w:rsidRDefault="00C066D6" w:rsidP="00DE2DEC">
      <w:pPr>
        <w:rPr>
          <w:rFonts w:ascii="Times New Roman" w:hAnsi="Times New Roman"/>
          <w:b/>
          <w:bCs/>
          <w:lang w:val="sr-Cyrl-RS"/>
        </w:rPr>
      </w:pPr>
    </w:p>
    <w:p w14:paraId="44AF5EC0" w14:textId="5277EE85" w:rsidR="001E5494" w:rsidRPr="00BA3130" w:rsidRDefault="00C066D6" w:rsidP="00DE2DEC">
      <w:pPr>
        <w:pStyle w:val="NoSpacing"/>
        <w:jc w:val="both"/>
        <w:rPr>
          <w:rFonts w:ascii="Times New Roman" w:hAnsi="Times New Roman" w:cs="Times New Roman"/>
          <w:b/>
          <w:bCs/>
          <w:lang w:val="sr-Cyrl-RS"/>
        </w:rPr>
      </w:pPr>
      <w:r w:rsidRPr="00BA3130">
        <w:rPr>
          <w:rFonts w:ascii="Times New Roman" w:hAnsi="Times New Roman" w:cs="Times New Roman"/>
          <w:b/>
          <w:bCs/>
          <w:lang w:val="sr-Cyrl-RS"/>
        </w:rPr>
        <w:t>Предметном ЈН планира</w:t>
      </w:r>
      <w:r w:rsidR="00B14373" w:rsidRPr="00BA3130">
        <w:rPr>
          <w:rFonts w:ascii="Times New Roman" w:hAnsi="Times New Roman" w:cs="Times New Roman"/>
          <w:b/>
          <w:bCs/>
          <w:lang w:val="sr-Cyrl-RS"/>
        </w:rPr>
        <w:t xml:space="preserve"> се следећа опрема</w:t>
      </w:r>
      <w:r w:rsidRPr="00BA3130">
        <w:rPr>
          <w:rFonts w:ascii="Times New Roman" w:hAnsi="Times New Roman" w:cs="Times New Roman"/>
          <w:b/>
          <w:bCs/>
          <w:lang w:val="sr-Cyrl-RS"/>
        </w:rPr>
        <w:t>:</w:t>
      </w:r>
    </w:p>
    <w:p w14:paraId="5E064A84" w14:textId="77777777" w:rsidR="00DE2DEC" w:rsidRPr="00C066D6" w:rsidRDefault="00DE2DEC" w:rsidP="00DE2DEC">
      <w:pPr>
        <w:pStyle w:val="NoSpacing"/>
        <w:jc w:val="both"/>
        <w:rPr>
          <w:rFonts w:ascii="Times New Roman" w:hAnsi="Times New Roman" w:cs="Times New Roman"/>
          <w:b/>
          <w:bCs/>
          <w:sz w:val="24"/>
          <w:szCs w:val="24"/>
          <w:lang w:val="sr-Cyrl-RS"/>
        </w:rPr>
      </w:pPr>
    </w:p>
    <w:p w14:paraId="78E72800" w14:textId="102F9449" w:rsidR="004B34EC" w:rsidRPr="00B14373" w:rsidRDefault="00B14373" w:rsidP="00DE2DEC">
      <w:pPr>
        <w:pStyle w:val="NoSpacing"/>
        <w:numPr>
          <w:ilvl w:val="0"/>
          <w:numId w:val="3"/>
        </w:numPr>
        <w:jc w:val="both"/>
        <w:rPr>
          <w:rFonts w:ascii="Times New Roman" w:hAnsi="Times New Roman" w:cs="Times New Roman"/>
          <w:b/>
          <w:bCs/>
          <w:lang w:val="sr-Cyrl-RS"/>
        </w:rPr>
      </w:pPr>
      <w:r w:rsidRPr="00DE2DEC">
        <w:rPr>
          <w:rFonts w:ascii="Times New Roman" w:hAnsi="Times New Roman" w:cs="Times New Roman"/>
          <w:b/>
          <w:bCs/>
          <w:shd w:val="clear" w:color="auto" w:fill="FCFCFC"/>
        </w:rPr>
        <w:t>Мултифункционални реквизит са четири куле</w:t>
      </w:r>
      <w:r w:rsidRPr="00B14373">
        <w:rPr>
          <w:rFonts w:ascii="Times New Roman" w:hAnsi="Times New Roman" w:cs="Times New Roman"/>
          <w:shd w:val="clear" w:color="auto" w:fill="FCFCFC"/>
        </w:rPr>
        <w:t xml:space="preserve"> висине платформи од 90,120,150 и 180 цм. Конструкција има два тобогана направљена од нерђајућег челика са издржљивим ХДПЕ или ХПЛ бочним плочама . Композиција је намењена за децу узраста 3-14 година. Димензије реквизита: 565 x 424 цм, висина 367 цм +/-5%. Сигурносна зона за реквизит максималне површине од 53 м2. Критична висина пада реквизита 210 цм. Ma</w:t>
      </w:r>
      <w:r>
        <w:rPr>
          <w:rFonts w:ascii="Times New Roman" w:hAnsi="Times New Roman" w:cs="Times New Roman"/>
          <w:shd w:val="clear" w:color="auto" w:fill="FCFCFC"/>
          <w:lang w:val="sr-Cyrl-RS"/>
        </w:rPr>
        <w:t>ксимални</w:t>
      </w:r>
      <w:r w:rsidRPr="00B14373">
        <w:rPr>
          <w:rFonts w:ascii="Times New Roman" w:hAnsi="Times New Roman" w:cs="Times New Roman"/>
          <w:shd w:val="clear" w:color="auto" w:fill="FCFCFC"/>
        </w:rPr>
        <w:t xml:space="preserve"> број корисника: 31 дете. Конструкција направљена од  најквалитетнијег ламинирано- импрегнираног двоструко обложеног боровог дрвета 90x90 mm без чворова.  Конструкција се анкерише металним анкерима од топло поцинкованог челика, које штите дрво од директног контакта са земљом. Кровови и бочне плоче су од  ХДПЕ или ХПЛ плоче у различитим бојама, отпорне на временске услове. Мрежа је направљена од челичних канапа  у полипропиленском плетењу, повезана са издржљивим пластичним елементима, нерђајући челик или алуминијум.Шипке и рукохвати и  калибрисани ланци су од нерђајућег челика. Стубови су на крајевима заштићени полипропиленским капицама, вијци су заштићени пластичним капицама обезбеђујући  сигурност  и безбедност приликом употребе.   Реквизит треба да буде у складу са стандардом  СРПС ЕН 1176 или одговарајућим.</w:t>
      </w:r>
    </w:p>
    <w:p w14:paraId="0C5863E1" w14:textId="64859391" w:rsidR="00B14373" w:rsidRPr="00DE2DEC" w:rsidRDefault="00B14373" w:rsidP="00DE2DEC">
      <w:pPr>
        <w:pStyle w:val="NoSpacing"/>
        <w:numPr>
          <w:ilvl w:val="0"/>
          <w:numId w:val="3"/>
        </w:numPr>
        <w:jc w:val="both"/>
        <w:rPr>
          <w:rFonts w:ascii="Times New Roman" w:hAnsi="Times New Roman" w:cs="Times New Roman"/>
          <w:b/>
          <w:bCs/>
          <w:lang w:val="sr-Cyrl-RS"/>
        </w:rPr>
      </w:pPr>
      <w:r w:rsidRPr="00DE2DEC">
        <w:rPr>
          <w:rFonts w:ascii="Times New Roman" w:hAnsi="Times New Roman" w:cs="Times New Roman"/>
          <w:b/>
          <w:bCs/>
          <w:shd w:val="clear" w:color="auto" w:fill="FCFCFC"/>
        </w:rPr>
        <w:t>Њихалица</w:t>
      </w:r>
      <w:r w:rsidRPr="00B14373">
        <w:rPr>
          <w:rFonts w:ascii="Times New Roman" w:hAnsi="Times New Roman" w:cs="Times New Roman"/>
          <w:shd w:val="clear" w:color="auto" w:fill="FCFCFC"/>
        </w:rPr>
        <w:t xml:space="preserve"> са више опруга намењена за децу узраста 3-14  година. Димензије реквизита: 100 x 100 цм, висина 45 цм +/-5%. Сигурносна зона за реквизит максималне површине од 13 м2. Критична висина пада реквизита &lt; 60 цм. Max број корисника: 3 деце. Реквизит садржи 3  челичне опруге 20 mm, фосфорисане гвожђем и заштићене прашкастим премазом.Платформа за седење  направљена  од издржљиве ХДПЕ плоче, отпорне на временске услове. Вијци су заштићени пластичним капицама обезбеђујући сигурност  и безбедност приликом употребе.  Реквизит треба да буде у складу са стандардом СРПС ЕН 1176 или одговарајућим. </w:t>
      </w:r>
    </w:p>
    <w:p w14:paraId="0A1A36B4" w14:textId="303AA3B7" w:rsidR="00DE2DEC" w:rsidRPr="00DE2DEC" w:rsidRDefault="00DE2DEC" w:rsidP="00DE2DEC">
      <w:pPr>
        <w:pStyle w:val="NoSpacing"/>
        <w:numPr>
          <w:ilvl w:val="0"/>
          <w:numId w:val="3"/>
        </w:numPr>
        <w:jc w:val="both"/>
        <w:rPr>
          <w:rFonts w:ascii="Times New Roman" w:hAnsi="Times New Roman" w:cs="Times New Roman"/>
          <w:lang w:val="sr-Cyrl-RS"/>
        </w:rPr>
      </w:pPr>
      <w:r w:rsidRPr="00DE2DEC">
        <w:rPr>
          <w:rFonts w:ascii="Times New Roman" w:hAnsi="Times New Roman" w:cs="Times New Roman"/>
          <w:b/>
          <w:bCs/>
          <w:lang w:val="sr-Cyrl-RS"/>
        </w:rPr>
        <w:t>Љуљашка гнездо.</w:t>
      </w:r>
      <w:r w:rsidRPr="00DE2DEC">
        <w:rPr>
          <w:rFonts w:ascii="Times New Roman" w:hAnsi="Times New Roman" w:cs="Times New Roman"/>
          <w:lang w:val="sr-Cyrl-RS"/>
        </w:rPr>
        <w:t xml:space="preserve">  Реквизит је намењена за децу узраста 3-12 година. Димензије реквизита: 195 x 320 цм, висина 240 цм +/-5%. Сигурносна зона за реквизит максималне површине од 18.1 м2. Критична висина пада реквизита 130 цм. Maximalni број корисника: 7 деце. Конструкција љуљашке  направљена је  од најквалитетнијег ламинирано- импрегнираног  двоструко обложеног боровог дрвета 90 x 90 mm без чворова, осигурана одозго полипропиленским чеповима. Љуљашка се анкерише  металним анкерима  од топло поцинкованог челика, који штите дрво од директног контакта са земљом. Елементи конструкције су од нерђајућег челика топло поцинковани и прашкасто обојени ради заштите од корозије. Седишта су  атестирана, безбедна са  ланцима од нерђајућег челика.</w:t>
      </w:r>
    </w:p>
    <w:p w14:paraId="737AFE96" w14:textId="3265A0DE" w:rsidR="00DE2DEC" w:rsidRDefault="00DE2DEC" w:rsidP="00DE2DEC">
      <w:pPr>
        <w:pStyle w:val="NoSpacing"/>
        <w:ind w:left="360"/>
        <w:jc w:val="both"/>
        <w:rPr>
          <w:rFonts w:ascii="Times New Roman" w:hAnsi="Times New Roman" w:cs="Times New Roman"/>
          <w:lang w:val="sr-Cyrl-RS"/>
        </w:rPr>
      </w:pPr>
      <w:r w:rsidRPr="00DE2DEC">
        <w:rPr>
          <w:rFonts w:ascii="Times New Roman" w:hAnsi="Times New Roman" w:cs="Times New Roman"/>
          <w:lang w:val="sr-Cyrl-RS"/>
        </w:rPr>
        <w:t xml:space="preserve">Окови за љуљање и вијци су од нерђајућег челика,прекривени пластичним капицама </w:t>
      </w:r>
      <w:r>
        <w:rPr>
          <w:rFonts w:ascii="Times New Roman" w:hAnsi="Times New Roman" w:cs="Times New Roman"/>
          <w:lang w:val="sr-Cyrl-RS"/>
        </w:rPr>
        <w:t xml:space="preserve">    </w:t>
      </w:r>
      <w:r w:rsidRPr="00DE2DEC">
        <w:rPr>
          <w:rFonts w:ascii="Times New Roman" w:hAnsi="Times New Roman" w:cs="Times New Roman"/>
          <w:lang w:val="sr-Cyrl-RS"/>
        </w:rPr>
        <w:t>пружајући сигурност и безбедност приликом употребе.  Реквизит треба да буде у складу са стандардом СРПС ЕН 1176 или одговарајућим.</w:t>
      </w:r>
    </w:p>
    <w:p w14:paraId="13D48C36" w14:textId="77777777" w:rsidR="00DE2DEC" w:rsidRPr="00DE2DEC" w:rsidRDefault="00DE2DEC" w:rsidP="00DE2DEC">
      <w:pPr>
        <w:pStyle w:val="NoSpacing"/>
        <w:numPr>
          <w:ilvl w:val="0"/>
          <w:numId w:val="3"/>
        </w:numPr>
        <w:jc w:val="both"/>
        <w:rPr>
          <w:rFonts w:ascii="Times New Roman" w:hAnsi="Times New Roman" w:cs="Times New Roman"/>
          <w:lang w:val="sr-Cyrl-RS"/>
        </w:rPr>
      </w:pPr>
      <w:r w:rsidRPr="00DE2DEC">
        <w:rPr>
          <w:rFonts w:ascii="Times New Roman" w:hAnsi="Times New Roman" w:cs="Times New Roman"/>
          <w:b/>
          <w:bCs/>
          <w:shd w:val="clear" w:color="auto" w:fill="FCFCFC"/>
          <w:lang w:val="sr-Cyrl-RS"/>
        </w:rPr>
        <w:lastRenderedPageBreak/>
        <w:t>П</w:t>
      </w:r>
      <w:r w:rsidRPr="00DE2DEC">
        <w:rPr>
          <w:rFonts w:ascii="Times New Roman" w:hAnsi="Times New Roman" w:cs="Times New Roman"/>
          <w:b/>
          <w:bCs/>
          <w:shd w:val="clear" w:color="auto" w:fill="FCFCFC"/>
        </w:rPr>
        <w:t>одлог</w:t>
      </w:r>
      <w:r w:rsidRPr="00DE2DEC">
        <w:rPr>
          <w:rFonts w:ascii="Times New Roman" w:hAnsi="Times New Roman" w:cs="Times New Roman"/>
          <w:b/>
          <w:bCs/>
          <w:shd w:val="clear" w:color="auto" w:fill="FCFCFC"/>
          <w:lang w:val="sr-Cyrl-RS"/>
        </w:rPr>
        <w:t>а</w:t>
      </w:r>
      <w:r w:rsidRPr="00DE2DEC">
        <w:rPr>
          <w:rFonts w:ascii="Times New Roman" w:hAnsi="Times New Roman" w:cs="Times New Roman"/>
          <w:b/>
          <w:bCs/>
          <w:shd w:val="clear" w:color="auto" w:fill="FCFCFC"/>
        </w:rPr>
        <w:t xml:space="preserve"> од гумених плоча</w:t>
      </w:r>
      <w:r w:rsidRPr="00DE2DEC">
        <w:rPr>
          <w:rFonts w:ascii="Times New Roman" w:hAnsi="Times New Roman" w:cs="Times New Roman"/>
          <w:shd w:val="clear" w:color="auto" w:fill="FCFCFC"/>
        </w:rPr>
        <w:t xml:space="preserve"> ( од гуменог агрегата 1-2.5mm и везивних полиуретанских средстава врхунског квалитета) дим 500 x 500x 60 mm одступање +/- 1 mm у боји (црвени тон) . Растер (дубина) 15-18 mm . Тежина плоче је 42 кг/м2. Гумене плоче морају бити израђене у складу са Правилником о безбедности дечијих игралишта ( СГ РС бр.41/2019).  Технички захтев за синтетичку подлогу је да испуњава  ЕН 1177 стандард, односно гумене плоче морају поседовати сертификат или  извештај о испитивању издат на основу тестирања по стандарду  ЕН 1177 или одговарајући. </w:t>
      </w:r>
    </w:p>
    <w:p w14:paraId="7CF4C7BC" w14:textId="77777777" w:rsidR="00DE2DEC" w:rsidRDefault="00DE2DEC" w:rsidP="00DE2DEC">
      <w:pPr>
        <w:pStyle w:val="NoSpacing"/>
        <w:ind w:left="360"/>
        <w:jc w:val="both"/>
        <w:rPr>
          <w:rFonts w:ascii="Times New Roman" w:hAnsi="Times New Roman" w:cs="Times New Roman"/>
          <w:b/>
          <w:bCs/>
          <w:shd w:val="clear" w:color="auto" w:fill="FCFCFC"/>
          <w:lang w:val="sr-Cyrl-RS"/>
        </w:rPr>
      </w:pPr>
    </w:p>
    <w:p w14:paraId="7FD9223C" w14:textId="6C3E0404" w:rsidR="00DE2DEC" w:rsidRPr="00DE2DEC" w:rsidRDefault="00DE2DEC" w:rsidP="00DE2DEC">
      <w:pPr>
        <w:pStyle w:val="NoSpacing"/>
        <w:ind w:left="360"/>
        <w:jc w:val="both"/>
        <w:rPr>
          <w:rFonts w:ascii="Times New Roman" w:hAnsi="Times New Roman" w:cs="Times New Roman"/>
          <w:lang w:val="sr-Cyrl-RS"/>
        </w:rPr>
      </w:pPr>
      <w:r w:rsidRPr="00DE2DEC">
        <w:rPr>
          <w:rFonts w:ascii="Times New Roman" w:hAnsi="Times New Roman" w:cs="Times New Roman"/>
          <w:shd w:val="clear" w:color="auto" w:fill="FCFCFC"/>
        </w:rPr>
        <w:t xml:space="preserve"> </w:t>
      </w:r>
      <w:r>
        <w:rPr>
          <w:rFonts w:ascii="Times New Roman" w:hAnsi="Times New Roman" w:cs="Times New Roman"/>
          <w:shd w:val="clear" w:color="auto" w:fill="FCFCFC"/>
          <w:lang w:val="sr-Cyrl-RS"/>
        </w:rPr>
        <w:t>Обавеза понуђача је да изврши</w:t>
      </w:r>
      <w:r w:rsidRPr="00DE2DEC">
        <w:rPr>
          <w:rFonts w:ascii="Times New Roman" w:hAnsi="Times New Roman" w:cs="Times New Roman"/>
          <w:shd w:val="clear" w:color="auto" w:fill="FCFCFC"/>
        </w:rPr>
        <w:t xml:space="preserve"> прв</w:t>
      </w:r>
      <w:r>
        <w:rPr>
          <w:rFonts w:ascii="Times New Roman" w:hAnsi="Times New Roman" w:cs="Times New Roman"/>
          <w:shd w:val="clear" w:color="auto" w:fill="FCFCFC"/>
          <w:lang w:val="sr-Cyrl-RS"/>
        </w:rPr>
        <w:t>и</w:t>
      </w:r>
      <w:r w:rsidRPr="00DE2DEC">
        <w:rPr>
          <w:rFonts w:ascii="Times New Roman" w:hAnsi="Times New Roman" w:cs="Times New Roman"/>
          <w:shd w:val="clear" w:color="auto" w:fill="FCFCFC"/>
        </w:rPr>
        <w:t xml:space="preserve"> преглед дечијег игралишта, пре стављања у употребу, са испитивањем подлоге за праћење пада.  Оцењивање треба да спроводи организација  која  поседује важеће Решење министарства привреде за обављање те делатности</w:t>
      </w:r>
      <w:r>
        <w:rPr>
          <w:rFonts w:ascii="Times New Roman" w:hAnsi="Times New Roman" w:cs="Times New Roman"/>
          <w:shd w:val="clear" w:color="auto" w:fill="FCFCFC"/>
          <w:lang w:val="sr-Cyrl-RS"/>
        </w:rPr>
        <w:t>.</w:t>
      </w:r>
    </w:p>
    <w:p w14:paraId="3426E04E" w14:textId="77777777" w:rsidR="00DE2DEC" w:rsidRPr="00DE2DEC" w:rsidRDefault="00DE2DEC" w:rsidP="00DE2DEC">
      <w:pPr>
        <w:pStyle w:val="NoSpacing"/>
        <w:ind w:left="360"/>
        <w:jc w:val="both"/>
        <w:rPr>
          <w:rFonts w:ascii="Times New Roman" w:hAnsi="Times New Roman" w:cs="Times New Roman"/>
          <w:lang w:val="sr-Cyrl-RS"/>
        </w:rPr>
      </w:pPr>
    </w:p>
    <w:p w14:paraId="50EA458B" w14:textId="467AD7E9" w:rsidR="004B34EC" w:rsidRDefault="004B34EC" w:rsidP="004B34EC">
      <w:pPr>
        <w:pStyle w:val="NoSpacing"/>
        <w:rPr>
          <w:rFonts w:ascii="Times New Roman" w:hAnsi="Times New Roman" w:cs="Times New Roman"/>
          <w:sz w:val="24"/>
          <w:szCs w:val="24"/>
          <w:shd w:val="clear" w:color="auto" w:fill="FCFCFC"/>
        </w:rPr>
      </w:pPr>
    </w:p>
    <w:p w14:paraId="71B9ED7E" w14:textId="04D8F18A" w:rsidR="004B34EC" w:rsidRDefault="004B34EC" w:rsidP="004B34EC">
      <w:pPr>
        <w:pStyle w:val="NoSpacing"/>
        <w:rPr>
          <w:rFonts w:ascii="Times New Roman" w:hAnsi="Times New Roman" w:cs="Times New Roman"/>
          <w:sz w:val="24"/>
          <w:szCs w:val="24"/>
          <w:shd w:val="clear" w:color="auto" w:fill="FCFCFC"/>
        </w:rPr>
      </w:pPr>
    </w:p>
    <w:p w14:paraId="11B6EADE" w14:textId="315CEED0" w:rsidR="004B34EC" w:rsidRDefault="004B34EC" w:rsidP="004B34EC">
      <w:pPr>
        <w:pStyle w:val="NoSpacing"/>
        <w:rPr>
          <w:rFonts w:ascii="Times New Roman" w:hAnsi="Times New Roman" w:cs="Times New Roman"/>
          <w:sz w:val="24"/>
          <w:szCs w:val="24"/>
          <w:shd w:val="clear" w:color="auto" w:fill="FCFCFC"/>
        </w:rPr>
      </w:pPr>
    </w:p>
    <w:p w14:paraId="554262D3" w14:textId="0AB682FD" w:rsidR="004B34EC" w:rsidRDefault="004B34EC" w:rsidP="004B34EC">
      <w:pPr>
        <w:pStyle w:val="NoSpacing"/>
        <w:ind w:left="5760"/>
        <w:rPr>
          <w:rFonts w:ascii="Times New Roman" w:hAnsi="Times New Roman" w:cs="Times New Roman"/>
          <w:sz w:val="24"/>
          <w:szCs w:val="24"/>
          <w:shd w:val="clear" w:color="auto" w:fill="FCFCFC"/>
          <w:lang w:val="sr-Cyrl-RS"/>
        </w:rPr>
      </w:pPr>
      <w:r>
        <w:rPr>
          <w:rFonts w:ascii="Times New Roman" w:hAnsi="Times New Roman" w:cs="Times New Roman"/>
          <w:sz w:val="24"/>
          <w:szCs w:val="24"/>
          <w:shd w:val="clear" w:color="auto" w:fill="FCFCFC"/>
          <w:lang w:val="sr-Cyrl-RS"/>
        </w:rPr>
        <w:t>Припремила,</w:t>
      </w:r>
    </w:p>
    <w:p w14:paraId="16CBDAFC" w14:textId="16363FB9" w:rsidR="004B34EC" w:rsidRPr="004B34EC" w:rsidRDefault="004B34EC" w:rsidP="004B34EC">
      <w:pPr>
        <w:pStyle w:val="NoSpacing"/>
        <w:ind w:left="5760"/>
        <w:rPr>
          <w:rFonts w:ascii="Times New Roman" w:hAnsi="Times New Roman" w:cs="Times New Roman"/>
          <w:b/>
          <w:bCs/>
          <w:sz w:val="24"/>
          <w:szCs w:val="24"/>
          <w:lang w:val="sr-Cyrl-RS"/>
        </w:rPr>
      </w:pPr>
      <w:r>
        <w:rPr>
          <w:rFonts w:ascii="Times New Roman" w:hAnsi="Times New Roman" w:cs="Times New Roman"/>
          <w:sz w:val="24"/>
          <w:szCs w:val="24"/>
          <w:shd w:val="clear" w:color="auto" w:fill="FCFCFC"/>
          <w:lang w:val="sr-Cyrl-RS"/>
        </w:rPr>
        <w:t>Нинушка Пешић д.и.а.</w:t>
      </w:r>
    </w:p>
    <w:p w14:paraId="72FD787A" w14:textId="77777777" w:rsidR="00A86705" w:rsidRPr="001E5494" w:rsidRDefault="00A86705" w:rsidP="001E5494">
      <w:pPr>
        <w:pStyle w:val="NoSpacing"/>
        <w:rPr>
          <w:rFonts w:ascii="Times New Roman" w:hAnsi="Times New Roman" w:cs="Times New Roman"/>
          <w:b/>
          <w:bCs/>
          <w:sz w:val="24"/>
          <w:szCs w:val="24"/>
        </w:rPr>
      </w:pPr>
    </w:p>
    <w:sectPr w:rsidR="00A86705" w:rsidRPr="001E54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1z-Helvetica">
    <w:altName w:val="MV Boli"/>
    <w:charset w:val="00"/>
    <w:family w:val="swiss"/>
    <w:pitch w:val="variable"/>
    <w:sig w:usb0="00000003" w:usb1="00000000" w:usb2="00000000" w:usb3="00000000" w:csb0="00000001" w:csb1="00000000"/>
  </w:font>
  <w:font w:name="Cambria-Bold">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4077F"/>
    <w:multiLevelType w:val="hybridMultilevel"/>
    <w:tmpl w:val="FA6ED032"/>
    <w:lvl w:ilvl="0" w:tplc="20E083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D73FE6"/>
    <w:multiLevelType w:val="hybridMultilevel"/>
    <w:tmpl w:val="914A26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3D1214D"/>
    <w:multiLevelType w:val="hybridMultilevel"/>
    <w:tmpl w:val="3BE6349C"/>
    <w:lvl w:ilvl="0" w:tplc="1066603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7452"/>
    <w:rsid w:val="00115D43"/>
    <w:rsid w:val="001439F0"/>
    <w:rsid w:val="00155212"/>
    <w:rsid w:val="00192C52"/>
    <w:rsid w:val="001E5494"/>
    <w:rsid w:val="001F2C03"/>
    <w:rsid w:val="00475152"/>
    <w:rsid w:val="004B34EC"/>
    <w:rsid w:val="0051523A"/>
    <w:rsid w:val="005D1BBE"/>
    <w:rsid w:val="00647452"/>
    <w:rsid w:val="006B31C8"/>
    <w:rsid w:val="007077BE"/>
    <w:rsid w:val="00710337"/>
    <w:rsid w:val="0087040F"/>
    <w:rsid w:val="009B2B26"/>
    <w:rsid w:val="00A86705"/>
    <w:rsid w:val="00AC512C"/>
    <w:rsid w:val="00B14373"/>
    <w:rsid w:val="00BA3130"/>
    <w:rsid w:val="00BD6440"/>
    <w:rsid w:val="00BF4EE5"/>
    <w:rsid w:val="00C066D6"/>
    <w:rsid w:val="00CE7D18"/>
    <w:rsid w:val="00DE2DEC"/>
    <w:rsid w:val="00F87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DECCA"/>
  <w15:chartTrackingRefBased/>
  <w15:docId w15:val="{B367D4EC-C08D-4A2B-808E-E853CADC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5494"/>
    <w:pPr>
      <w:spacing w:after="0" w:line="240" w:lineRule="auto"/>
      <w:jc w:val="both"/>
    </w:pPr>
    <w:rPr>
      <w:rFonts w:ascii="A1z-Helvetica" w:eastAsia="Times New Roman" w:hAnsi="A1z-Helvetica"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2B26"/>
    <w:pPr>
      <w:spacing w:after="0" w:line="240" w:lineRule="auto"/>
    </w:pPr>
  </w:style>
  <w:style w:type="character" w:customStyle="1" w:styleId="WW8Num1z0">
    <w:name w:val="WW8Num1z0"/>
    <w:rsid w:val="00B14373"/>
    <w:rPr>
      <w:rFonts w:ascii="Times New Roman" w:hAnsi="Times New Roman" w:cs="Times New Roman"/>
      <w:caps w:val="0"/>
      <w:smallCaps w:val="0"/>
      <w:strike w:val="0"/>
      <w:dstrike w:val="0"/>
      <w:position w:val="0"/>
      <w:sz w:val="24"/>
      <w:szCs w:val="24"/>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9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ninuskajpkladovo@gmail.com</dc:creator>
  <cp:keywords/>
  <dc:description/>
  <cp:lastModifiedBy>oukl819</cp:lastModifiedBy>
  <cp:revision>2</cp:revision>
  <dcterms:created xsi:type="dcterms:W3CDTF">2025-12-15T13:58:00Z</dcterms:created>
  <dcterms:modified xsi:type="dcterms:W3CDTF">2025-12-15T13:58:00Z</dcterms:modified>
</cp:coreProperties>
</file>